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2D" w:rsidRPr="006C202D" w:rsidRDefault="006C202D" w:rsidP="006C20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02F2C"/>
          <w:kern w:val="36"/>
          <w:sz w:val="32"/>
          <w:szCs w:val="32"/>
          <w:lang w:eastAsia="ru-RU"/>
        </w:rPr>
      </w:pPr>
      <w:r w:rsidRPr="006C202D">
        <w:rPr>
          <w:rFonts w:ascii="Times New Roman" w:eastAsia="Times New Roman" w:hAnsi="Times New Roman" w:cs="Times New Roman"/>
          <w:b/>
          <w:color w:val="302F2C"/>
          <w:kern w:val="36"/>
          <w:sz w:val="32"/>
          <w:szCs w:val="32"/>
          <w:lang w:eastAsia="ru-RU"/>
        </w:rPr>
        <w:t>Отчет организации «Надежда»</w:t>
      </w:r>
      <w:r w:rsidRPr="006C202D">
        <w:rPr>
          <w:rFonts w:ascii="Times New Roman" w:eastAsia="Times New Roman" w:hAnsi="Times New Roman" w:cs="Times New Roman"/>
          <w:b/>
          <w:color w:val="302F2C"/>
          <w:kern w:val="36"/>
          <w:sz w:val="32"/>
          <w:szCs w:val="32"/>
          <w:lang w:eastAsia="ru-RU"/>
        </w:rPr>
        <w:br/>
        <w:t>за четвертый квартал 2020 года</w:t>
      </w:r>
      <w:r>
        <w:rPr>
          <w:rFonts w:ascii="Times New Roman" w:eastAsia="Times New Roman" w:hAnsi="Times New Roman" w:cs="Times New Roman"/>
          <w:b/>
          <w:color w:val="302F2C"/>
          <w:kern w:val="36"/>
          <w:sz w:val="32"/>
          <w:szCs w:val="32"/>
          <w:lang w:eastAsia="ru-RU"/>
        </w:rPr>
        <w:t xml:space="preserve"> в Фонд « Нужна помощь»</w:t>
      </w:r>
    </w:p>
    <w:p w:rsidR="006C202D" w:rsidRPr="006C202D" w:rsidRDefault="006C202D" w:rsidP="006C202D">
      <w:pPr>
        <w:shd w:val="clear" w:color="auto" w:fill="FFFFFF"/>
        <w:spacing w:after="0" w:line="375" w:lineRule="atLeast"/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</w:pP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Иркутская общественная организация </w:t>
      </w:r>
      <w:hyperlink r:id="rId4" w:anchor="help" w:history="1">
        <w:r w:rsidRPr="006C202D">
          <w:rPr>
            <w:rFonts w:ascii="Leksa" w:eastAsia="Times New Roman" w:hAnsi="Leksa" w:cs="Times New Roman"/>
            <w:b/>
            <w:bCs/>
            <w:color w:val="0000FF"/>
            <w:sz w:val="27"/>
            <w:lang w:eastAsia="ru-RU"/>
          </w:rPr>
          <w:t>«Надежда»</w:t>
        </w:r>
      </w:hyperlink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 помогает людям с особенностями развития реализовать свое право на труд, реабилитацию и социальную жизнь.</w:t>
      </w:r>
    </w:p>
    <w:p w:rsidR="006C202D" w:rsidRPr="006C202D" w:rsidRDefault="006C202D" w:rsidP="006C202D">
      <w:pPr>
        <w:shd w:val="clear" w:color="auto" w:fill="FFFFFF"/>
        <w:spacing w:after="0" w:line="375" w:lineRule="atLeast"/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</w:pP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 xml:space="preserve">Вторая волна </w:t>
      </w:r>
      <w:proofErr w:type="spellStart"/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коронавируса</w:t>
      </w:r>
      <w:proofErr w:type="spellEnd"/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 xml:space="preserve"> настигла Иркутскую область в последние месяцы 2020 года. Из-за этого </w:t>
      </w:r>
      <w:r w:rsidRPr="006C202D">
        <w:rPr>
          <w:rFonts w:ascii="Leksa" w:eastAsia="Times New Roman" w:hAnsi="Leksa" w:cs="Times New Roman"/>
          <w:b/>
          <w:bCs/>
          <w:color w:val="302F2C"/>
          <w:sz w:val="27"/>
          <w:szCs w:val="27"/>
          <w:lang w:eastAsia="ru-RU"/>
        </w:rPr>
        <w:t>ребята частично перешли на удаленную работу</w:t>
      </w: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 xml:space="preserve">. Но такая ситуация нисколько не испортила планы «Надежды». Ребята получили индивидуальные задания, настроили </w:t>
      </w:r>
      <w:proofErr w:type="spellStart"/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зум</w:t>
      </w:r>
      <w:proofErr w:type="spellEnd"/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 xml:space="preserve"> и продолжили работу в дистанционном формате.</w:t>
      </w:r>
    </w:p>
    <w:p w:rsidR="006C202D" w:rsidRPr="006C202D" w:rsidRDefault="006C202D" w:rsidP="006C202D">
      <w:pPr>
        <w:shd w:val="clear" w:color="auto" w:fill="FFFFFF"/>
        <w:spacing w:after="0" w:line="375" w:lineRule="atLeast"/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</w:pPr>
      <w:r w:rsidRPr="006C202D">
        <w:rPr>
          <w:rFonts w:ascii="Leksa" w:eastAsia="Times New Roman" w:hAnsi="Leksa" w:cs="Times New Roman"/>
          <w:b/>
          <w:bCs/>
          <w:color w:val="302F2C"/>
          <w:sz w:val="27"/>
          <w:szCs w:val="27"/>
          <w:lang w:eastAsia="ru-RU"/>
        </w:rPr>
        <w:t>Ребята из «Надежды» в четвертом квартале поучаствовали в огромном количестве конкурсов</w:t>
      </w: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. Среди конкурсов, посвященных теме экологии, были </w:t>
      </w:r>
      <w:r w:rsidRPr="006C202D">
        <w:rPr>
          <w:rFonts w:ascii="Leksa" w:eastAsia="Times New Roman" w:hAnsi="Leksa" w:cs="Times New Roman"/>
          <w:b/>
          <w:bCs/>
          <w:color w:val="302F2C"/>
          <w:sz w:val="27"/>
          <w:szCs w:val="27"/>
          <w:lang w:eastAsia="ru-RU"/>
        </w:rPr>
        <w:t>Всероссийский экологический конкурс «Зеленая планета»</w:t>
      </w: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, на котором девушки швейно-рукодельной мастерской «Лоскутные прихватки» заняли первое место, </w:t>
      </w:r>
      <w:r w:rsidRPr="006C202D">
        <w:rPr>
          <w:rFonts w:ascii="Leksa" w:eastAsia="Times New Roman" w:hAnsi="Leksa" w:cs="Times New Roman"/>
          <w:b/>
          <w:bCs/>
          <w:color w:val="302F2C"/>
          <w:sz w:val="27"/>
          <w:szCs w:val="27"/>
          <w:lang w:eastAsia="ru-RU"/>
        </w:rPr>
        <w:t>конкурс «Национальная экологическая премия имени В.И. Вернадского»</w:t>
      </w: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, экологическая премия «Делаю для мира» и другие. Также </w:t>
      </w:r>
      <w:r w:rsidRPr="006C202D">
        <w:rPr>
          <w:rFonts w:ascii="Leksa" w:eastAsia="Times New Roman" w:hAnsi="Leksa" w:cs="Times New Roman"/>
          <w:b/>
          <w:bCs/>
          <w:color w:val="302F2C"/>
          <w:sz w:val="27"/>
          <w:szCs w:val="27"/>
          <w:lang w:eastAsia="ru-RU"/>
        </w:rPr>
        <w:t>для конкурса «Минута для будущего» были подготовлены 2 короткометражных ролика</w:t>
      </w: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, посвященных переработке вторсырья в учебно-производственных мастерских «Надежды».</w:t>
      </w:r>
    </w:p>
    <w:p w:rsidR="006C202D" w:rsidRPr="006C202D" w:rsidRDefault="006C202D" w:rsidP="006C202D">
      <w:pPr>
        <w:shd w:val="clear" w:color="auto" w:fill="FFFFFF"/>
        <w:spacing w:after="0" w:line="375" w:lineRule="atLeast"/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</w:pP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В многочисленных творческих конкурсах подопечным «Надежды»</w:t>
      </w:r>
      <w:r w:rsidRPr="006C202D">
        <w:rPr>
          <w:rFonts w:ascii="Leksa" w:eastAsia="Times New Roman" w:hAnsi="Leksa" w:cs="Times New Roman"/>
          <w:b/>
          <w:bCs/>
          <w:color w:val="302F2C"/>
          <w:sz w:val="27"/>
          <w:szCs w:val="27"/>
          <w:lang w:eastAsia="ru-RU"/>
        </w:rPr>
        <w:t> удалось добиться успеха во Всероссийском творческом конкурсе «Праздник урожая» и во Всероссийском конкурсе ко Дню Народного единства «Сила страны в дружбе народов»</w:t>
      </w: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.</w:t>
      </w:r>
    </w:p>
    <w:p w:rsidR="006C202D" w:rsidRPr="006C202D" w:rsidRDefault="006C202D" w:rsidP="006C202D">
      <w:pPr>
        <w:shd w:val="clear" w:color="auto" w:fill="FFFFFF"/>
        <w:spacing w:after="0" w:line="375" w:lineRule="atLeast"/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</w:pP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Кроме того, «Надежда» приняла </w:t>
      </w:r>
      <w:r w:rsidRPr="006C202D">
        <w:rPr>
          <w:rFonts w:ascii="Leksa" w:eastAsia="Times New Roman" w:hAnsi="Leksa" w:cs="Times New Roman"/>
          <w:b/>
          <w:bCs/>
          <w:color w:val="302F2C"/>
          <w:sz w:val="27"/>
          <w:szCs w:val="27"/>
          <w:lang w:eastAsia="ru-RU"/>
        </w:rPr>
        <w:t>участие в городском конкурсе социально значимых проектов «Миллион на добрые дела»</w:t>
      </w: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. Жюри рассмотрело более 150 заявок. </w:t>
      </w:r>
      <w:r w:rsidRPr="006C202D">
        <w:rPr>
          <w:rFonts w:ascii="Leksa" w:eastAsia="Times New Roman" w:hAnsi="Leksa" w:cs="Times New Roman"/>
          <w:b/>
          <w:bCs/>
          <w:color w:val="302F2C"/>
          <w:sz w:val="27"/>
          <w:szCs w:val="27"/>
          <w:lang w:eastAsia="ru-RU"/>
        </w:rPr>
        <w:t>Организацией было подано 6 проектов, 5 из которых выиграли</w:t>
      </w: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 в таких номинациях как: «Уютный город», «Добрые дела», «Наследие города Иркутска». Эти проекты были посвящены 75-летию победы, заботе об окружающей среде, творческому развитию, организации досуга людей с ОВЗ. Такое количество полученных призовых мест подчеркивает необходимость и значимость работы мастерских «Надежды».</w:t>
      </w:r>
    </w:p>
    <w:p w:rsidR="006C202D" w:rsidRPr="006C202D" w:rsidRDefault="006C202D" w:rsidP="006C202D">
      <w:pPr>
        <w:shd w:val="clear" w:color="auto" w:fill="FFFFFF"/>
        <w:spacing w:after="0" w:line="375" w:lineRule="atLeast"/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</w:pP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Еще в «Надежде» были организованы </w:t>
      </w:r>
      <w:r w:rsidRPr="006C202D">
        <w:rPr>
          <w:rFonts w:ascii="Leksa" w:eastAsia="Times New Roman" w:hAnsi="Leksa" w:cs="Times New Roman"/>
          <w:b/>
          <w:bCs/>
          <w:color w:val="302F2C"/>
          <w:sz w:val="27"/>
          <w:szCs w:val="27"/>
          <w:lang w:eastAsia="ru-RU"/>
        </w:rPr>
        <w:t>совместные занятия ребят и студентов-дефектологов </w:t>
      </w: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 xml:space="preserve">педагогического института Иркутского государственного университета. Студенты </w:t>
      </w:r>
      <w:proofErr w:type="gramStart"/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провели лекцию</w:t>
      </w:r>
      <w:proofErr w:type="gramEnd"/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 xml:space="preserve"> и практическое занятие для ребят на тему защиты окружающей среды.</w:t>
      </w:r>
    </w:p>
    <w:p w:rsidR="006C202D" w:rsidRPr="006C202D" w:rsidRDefault="006C202D" w:rsidP="006C202D">
      <w:pPr>
        <w:shd w:val="clear" w:color="auto" w:fill="FFFFFF"/>
        <w:spacing w:after="0" w:line="375" w:lineRule="atLeast"/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</w:pP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В четвертом квартале 2020 года на работу Организации нам с вами удалось собрать </w:t>
      </w:r>
      <w:r w:rsidRPr="006C202D">
        <w:rPr>
          <w:rFonts w:ascii="Leksa" w:eastAsia="Times New Roman" w:hAnsi="Leksa" w:cs="Times New Roman"/>
          <w:b/>
          <w:bCs/>
          <w:color w:val="302F2C"/>
          <w:sz w:val="27"/>
          <w:szCs w:val="27"/>
          <w:lang w:eastAsia="ru-RU"/>
        </w:rPr>
        <w:t>152 319 рублей</w:t>
      </w: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. Большая часть из них — 134 119 рублей — это небольшие </w:t>
      </w:r>
      <w:hyperlink r:id="rId5" w:history="1">
        <w:r w:rsidRPr="006C202D">
          <w:rPr>
            <w:rFonts w:ascii="Leksa" w:eastAsia="Times New Roman" w:hAnsi="Leksa" w:cs="Times New Roman"/>
            <w:color w:val="0000FF"/>
            <w:sz w:val="27"/>
            <w:lang w:eastAsia="ru-RU"/>
          </w:rPr>
          <w:t>ежемесячные пожертвования</w:t>
        </w:r>
      </w:hyperlink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 xml:space="preserve">. Такие пожертвования помогают </w:t>
      </w: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lastRenderedPageBreak/>
        <w:t>Организации планировать свою работу на месяцы вперед. Раз в месяц они списываются с банковской карты.</w:t>
      </w:r>
    </w:p>
    <w:p w:rsidR="006C202D" w:rsidRPr="006C202D" w:rsidRDefault="006C202D" w:rsidP="006C202D">
      <w:pPr>
        <w:shd w:val="clear" w:color="auto" w:fill="FFFFFF"/>
        <w:spacing w:before="450" w:after="450" w:line="375" w:lineRule="atLeast"/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</w:pP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 </w:t>
      </w:r>
    </w:p>
    <w:p w:rsidR="006C202D" w:rsidRDefault="006C202D" w:rsidP="006C202D">
      <w:pPr>
        <w:shd w:val="clear" w:color="auto" w:fill="FFFFFF"/>
        <w:spacing w:after="0" w:line="375" w:lineRule="atLeast"/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</w:pPr>
      <w:hyperlink r:id="rId6" w:history="1">
        <w:r w:rsidRPr="006C202D">
          <w:rPr>
            <w:rFonts w:ascii="Leksa" w:eastAsia="Times New Roman" w:hAnsi="Leksa" w:cs="Times New Roman"/>
            <w:i/>
            <w:iCs/>
            <w:color w:val="0000FF"/>
            <w:sz w:val="27"/>
            <w:lang w:eastAsia="ru-RU"/>
          </w:rPr>
          <w:t>Отчет организации «Надежда» за третий квартал 2020 года</w:t>
        </w:r>
      </w:hyperlink>
      <w:r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.</w:t>
      </w:r>
    </w:p>
    <w:p w:rsidR="006C202D" w:rsidRPr="006C202D" w:rsidRDefault="006C202D" w:rsidP="006C202D">
      <w:pPr>
        <w:shd w:val="clear" w:color="auto" w:fill="FFFFFF"/>
        <w:spacing w:after="0" w:line="375" w:lineRule="atLeast"/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</w:pPr>
      <w:r w:rsidRPr="006C202D">
        <w:rPr>
          <w:rFonts w:ascii="Leksa" w:eastAsia="Times New Roman" w:hAnsi="Leksa" w:cs="Times New Roman"/>
          <w:color w:val="302F2C"/>
          <w:sz w:val="27"/>
          <w:szCs w:val="27"/>
          <w:lang w:eastAsia="ru-RU"/>
        </w:rPr>
        <w:t>https://takiedela.ru/otchet-nadezhda-za-4-kv-2020/?_ga=2.19248444.583096313.1617775903-1710180623.1579760721</w:t>
      </w:r>
    </w:p>
    <w:p w:rsidR="00030FDE" w:rsidRDefault="00030FDE"/>
    <w:sectPr w:rsidR="00030FDE" w:rsidSect="0003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eks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02D"/>
    <w:rsid w:val="00030FDE"/>
    <w:rsid w:val="002B1453"/>
    <w:rsid w:val="004750CA"/>
    <w:rsid w:val="006C202D"/>
    <w:rsid w:val="008673E4"/>
    <w:rsid w:val="00A33B67"/>
    <w:rsid w:val="00B059F0"/>
    <w:rsid w:val="00B867D7"/>
    <w:rsid w:val="00BD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DE"/>
  </w:style>
  <w:style w:type="paragraph" w:styleId="1">
    <w:name w:val="heading 1"/>
    <w:basedOn w:val="a"/>
    <w:link w:val="10"/>
    <w:uiPriority w:val="9"/>
    <w:qFormat/>
    <w:rsid w:val="006C2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202D"/>
    <w:rPr>
      <w:color w:val="0000FF"/>
      <w:u w:val="single"/>
    </w:rPr>
  </w:style>
  <w:style w:type="character" w:styleId="a5">
    <w:name w:val="Emphasis"/>
    <w:basedOn w:val="a0"/>
    <w:uiPriority w:val="20"/>
    <w:qFormat/>
    <w:rsid w:val="006C20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kiedela.ru/otchet-nadezhda-za-3-kv-2020/" TargetMode="External"/><Relationship Id="rId5" Type="http://schemas.openxmlformats.org/officeDocument/2006/relationships/hyperlink" Target="https://takiedela.ru/pay/?pay_case_id=126&amp;recur" TargetMode="External"/><Relationship Id="rId4" Type="http://schemas.openxmlformats.org/officeDocument/2006/relationships/hyperlink" Target="https://nuzhnapomosh.ru/funds/nadegh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2021-04-07T06:12:00Z</dcterms:created>
  <dcterms:modified xsi:type="dcterms:W3CDTF">2021-04-07T06:14:00Z</dcterms:modified>
</cp:coreProperties>
</file>